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65FF6" w14:textId="258FC2FD" w:rsidR="007B4B5B" w:rsidRPr="007B4B5B" w:rsidRDefault="007B4B5B" w:rsidP="007B4B5B">
      <w:pPr>
        <w:pStyle w:val="Header"/>
        <w:jc w:val="center"/>
        <w:rPr>
          <w:rFonts w:ascii="Garamond" w:hAnsi="Garamond"/>
          <w:b/>
          <w:sz w:val="22"/>
          <w:szCs w:val="22"/>
        </w:rPr>
      </w:pPr>
      <w:r w:rsidRPr="007B4B5B">
        <w:rPr>
          <w:rFonts w:ascii="Garamond" w:hAnsi="Garamond"/>
          <w:b/>
          <w:sz w:val="22"/>
          <w:szCs w:val="22"/>
        </w:rPr>
        <w:t>TRUSTEE CODE OF ETHICS</w:t>
      </w:r>
    </w:p>
    <w:p w14:paraId="02ADFB45" w14:textId="77777777" w:rsidR="00D72939" w:rsidRPr="007B4B5B" w:rsidRDefault="00D72939">
      <w:pPr>
        <w:rPr>
          <w:rFonts w:ascii="Garamond" w:hAnsi="Garamond"/>
          <w:sz w:val="22"/>
          <w:szCs w:val="22"/>
        </w:rPr>
      </w:pPr>
    </w:p>
    <w:p w14:paraId="091543E3" w14:textId="77777777" w:rsidR="007B4B5B" w:rsidRPr="007B4B5B" w:rsidRDefault="007B4B5B" w:rsidP="007B4B5B">
      <w:pPr>
        <w:rPr>
          <w:rFonts w:ascii="Garamond" w:hAnsi="Garamond"/>
          <w:sz w:val="22"/>
          <w:szCs w:val="22"/>
        </w:rPr>
      </w:pPr>
      <w:r w:rsidRPr="007B4B5B">
        <w:rPr>
          <w:rFonts w:ascii="Garamond" w:hAnsi="Garamond"/>
          <w:sz w:val="22"/>
          <w:szCs w:val="22"/>
        </w:rPr>
        <w:t>The MD of Greenview Library Board Members shall carry out their trustee duties in an ethical and businesslike manner by adhering to the following:</w:t>
      </w:r>
    </w:p>
    <w:p w14:paraId="0FD9FE9C" w14:textId="77777777" w:rsidR="007B4B5B" w:rsidRPr="007B4B5B" w:rsidRDefault="007B4B5B" w:rsidP="007B4B5B">
      <w:pPr>
        <w:rPr>
          <w:rFonts w:ascii="Garamond" w:hAnsi="Garamond"/>
          <w:sz w:val="22"/>
          <w:szCs w:val="22"/>
        </w:rPr>
      </w:pPr>
    </w:p>
    <w:p w14:paraId="3909616B" w14:textId="77777777" w:rsidR="007B4B5B" w:rsidRPr="007B4B5B" w:rsidRDefault="007B4B5B" w:rsidP="007B4B5B">
      <w:pPr>
        <w:rPr>
          <w:rFonts w:ascii="Garamond" w:hAnsi="Garamond"/>
          <w:b/>
          <w:sz w:val="22"/>
          <w:szCs w:val="22"/>
        </w:rPr>
      </w:pPr>
      <w:r w:rsidRPr="007B4B5B">
        <w:rPr>
          <w:rFonts w:ascii="Garamond" w:hAnsi="Garamond"/>
          <w:b/>
          <w:sz w:val="22"/>
          <w:szCs w:val="22"/>
        </w:rPr>
        <w:t>Accountability</w:t>
      </w:r>
    </w:p>
    <w:p w14:paraId="37EB08EF" w14:textId="77777777" w:rsidR="007B4B5B" w:rsidRPr="007B4B5B" w:rsidRDefault="007B4B5B" w:rsidP="007B4B5B">
      <w:pPr>
        <w:pStyle w:val="ListParagraph"/>
        <w:numPr>
          <w:ilvl w:val="0"/>
          <w:numId w:val="32"/>
        </w:numPr>
        <w:spacing w:after="160" w:line="259" w:lineRule="auto"/>
        <w:rPr>
          <w:rFonts w:ascii="Garamond" w:hAnsi="Garamond"/>
          <w:sz w:val="22"/>
          <w:szCs w:val="22"/>
        </w:rPr>
      </w:pPr>
      <w:r w:rsidRPr="007B4B5B">
        <w:rPr>
          <w:rFonts w:ascii="Garamond" w:hAnsi="Garamond"/>
          <w:sz w:val="22"/>
          <w:szCs w:val="22"/>
        </w:rPr>
        <w:t>The duty of the Board member is to the MD of Greenview Libraries rather than to any individual, community group or special interest.</w:t>
      </w:r>
    </w:p>
    <w:p w14:paraId="4EC2821A" w14:textId="77777777" w:rsidR="007B4B5B" w:rsidRPr="007B4B5B" w:rsidRDefault="007B4B5B" w:rsidP="007B4B5B">
      <w:pPr>
        <w:pStyle w:val="ListParagraph"/>
        <w:numPr>
          <w:ilvl w:val="0"/>
          <w:numId w:val="32"/>
        </w:numPr>
        <w:spacing w:after="160" w:line="259" w:lineRule="auto"/>
        <w:rPr>
          <w:rFonts w:ascii="Garamond" w:hAnsi="Garamond"/>
          <w:sz w:val="22"/>
          <w:szCs w:val="22"/>
        </w:rPr>
      </w:pPr>
      <w:r w:rsidRPr="007B4B5B">
        <w:rPr>
          <w:rFonts w:ascii="Garamond" w:hAnsi="Garamond"/>
          <w:sz w:val="22"/>
          <w:szCs w:val="22"/>
        </w:rPr>
        <w:t>Board members are accountable to exercise the powers and discharge the duties of their office honestly, in good faith, and in the best interest of the MD of Greenview Libraries.</w:t>
      </w:r>
    </w:p>
    <w:p w14:paraId="17061203" w14:textId="77777777" w:rsidR="007B4B5B" w:rsidRPr="007B4B5B" w:rsidRDefault="007B4B5B" w:rsidP="007B4B5B">
      <w:pPr>
        <w:pStyle w:val="ListParagraph"/>
        <w:numPr>
          <w:ilvl w:val="0"/>
          <w:numId w:val="32"/>
        </w:numPr>
        <w:spacing w:after="160" w:line="259" w:lineRule="auto"/>
        <w:rPr>
          <w:rFonts w:ascii="Garamond" w:hAnsi="Garamond"/>
          <w:sz w:val="22"/>
          <w:szCs w:val="22"/>
        </w:rPr>
      </w:pPr>
      <w:r w:rsidRPr="007B4B5B">
        <w:rPr>
          <w:rFonts w:ascii="Garamond" w:hAnsi="Garamond"/>
          <w:sz w:val="22"/>
          <w:szCs w:val="22"/>
        </w:rPr>
        <w:t>This accountability supersedes the personal interest of any Board member acting as an individual or consumer of the MD of Greenview Libraries’ services.</w:t>
      </w:r>
    </w:p>
    <w:p w14:paraId="5EEDCC83" w14:textId="77777777" w:rsidR="007B4B5B" w:rsidRPr="007B4B5B" w:rsidRDefault="007B4B5B" w:rsidP="007B4B5B">
      <w:pPr>
        <w:pStyle w:val="ListParagraph"/>
        <w:numPr>
          <w:ilvl w:val="0"/>
          <w:numId w:val="32"/>
        </w:numPr>
        <w:spacing w:after="160" w:line="259" w:lineRule="auto"/>
        <w:rPr>
          <w:rFonts w:ascii="Garamond" w:hAnsi="Garamond"/>
          <w:sz w:val="22"/>
          <w:szCs w:val="22"/>
        </w:rPr>
      </w:pPr>
      <w:r w:rsidRPr="007B4B5B">
        <w:rPr>
          <w:rFonts w:ascii="Garamond" w:hAnsi="Garamond"/>
          <w:sz w:val="22"/>
          <w:szCs w:val="22"/>
        </w:rPr>
        <w:t>Board members shall demonstrate respect and work harmoniously with each other, with the MD of Greenview Library employees and with all those associated with the MD of Greenview Libraries.</w:t>
      </w:r>
    </w:p>
    <w:p w14:paraId="63CBAC1B" w14:textId="77777777" w:rsidR="007B4B5B" w:rsidRPr="007B4B5B" w:rsidRDefault="007B4B5B" w:rsidP="007B4B5B">
      <w:pPr>
        <w:pStyle w:val="ListParagraph"/>
        <w:numPr>
          <w:ilvl w:val="0"/>
          <w:numId w:val="32"/>
        </w:numPr>
        <w:spacing w:after="160" w:line="259" w:lineRule="auto"/>
        <w:rPr>
          <w:rFonts w:ascii="Garamond" w:hAnsi="Garamond"/>
          <w:sz w:val="22"/>
          <w:szCs w:val="22"/>
        </w:rPr>
      </w:pPr>
      <w:r w:rsidRPr="007B4B5B">
        <w:rPr>
          <w:rFonts w:ascii="Garamond" w:hAnsi="Garamond"/>
          <w:sz w:val="22"/>
          <w:szCs w:val="22"/>
        </w:rPr>
        <w:t>Board members shall not publicly demean nor disparage the MD of Greenview Libraries as an organization.</w:t>
      </w:r>
    </w:p>
    <w:p w14:paraId="179684F1" w14:textId="77777777" w:rsidR="007B4B5B" w:rsidRPr="007B4B5B" w:rsidRDefault="007B4B5B" w:rsidP="007B4B5B">
      <w:pPr>
        <w:pStyle w:val="ListParagraph"/>
        <w:numPr>
          <w:ilvl w:val="0"/>
          <w:numId w:val="32"/>
        </w:numPr>
        <w:spacing w:after="160" w:line="259" w:lineRule="auto"/>
        <w:rPr>
          <w:rFonts w:ascii="Garamond" w:hAnsi="Garamond"/>
          <w:sz w:val="22"/>
          <w:szCs w:val="22"/>
        </w:rPr>
      </w:pPr>
      <w:r w:rsidRPr="007B4B5B">
        <w:rPr>
          <w:rFonts w:ascii="Garamond" w:hAnsi="Garamond"/>
          <w:sz w:val="22"/>
          <w:szCs w:val="22"/>
        </w:rPr>
        <w:t>Board members shall not publicly impugn the motives, abilities, or personalities of fellow Board members or MD of Greenview Library employees.</w:t>
      </w:r>
    </w:p>
    <w:p w14:paraId="0476D211" w14:textId="77777777" w:rsidR="007B4B5B" w:rsidRPr="007B4B5B" w:rsidRDefault="007B4B5B" w:rsidP="007B4B5B">
      <w:pPr>
        <w:pStyle w:val="ListParagraph"/>
        <w:numPr>
          <w:ilvl w:val="0"/>
          <w:numId w:val="32"/>
        </w:numPr>
        <w:spacing w:after="160" w:line="259" w:lineRule="auto"/>
        <w:rPr>
          <w:rFonts w:ascii="Garamond" w:hAnsi="Garamond"/>
          <w:sz w:val="22"/>
          <w:szCs w:val="22"/>
        </w:rPr>
      </w:pPr>
      <w:r w:rsidRPr="007B4B5B">
        <w:rPr>
          <w:rFonts w:ascii="Garamond" w:hAnsi="Garamond"/>
          <w:sz w:val="22"/>
          <w:szCs w:val="22"/>
        </w:rPr>
        <w:t>Because the board is a corporate body, individual trustees may not contradict the decisions of the Board.  The time to air questions and disagreement is before the decision, not after.  The Board speaks with one voice outside the confines of Board meetings.</w:t>
      </w:r>
    </w:p>
    <w:p w14:paraId="5D6598B6" w14:textId="77777777" w:rsidR="007B4B5B" w:rsidRPr="007B4B5B" w:rsidRDefault="007B4B5B" w:rsidP="007B4B5B">
      <w:pPr>
        <w:rPr>
          <w:rFonts w:ascii="Garamond" w:hAnsi="Garamond"/>
          <w:b/>
          <w:sz w:val="22"/>
          <w:szCs w:val="22"/>
        </w:rPr>
      </w:pPr>
      <w:r w:rsidRPr="007B4B5B">
        <w:rPr>
          <w:rFonts w:ascii="Garamond" w:hAnsi="Garamond"/>
          <w:b/>
          <w:sz w:val="22"/>
          <w:szCs w:val="22"/>
        </w:rPr>
        <w:t>Conflict of Interest</w:t>
      </w:r>
    </w:p>
    <w:p w14:paraId="1DA06359" w14:textId="77777777" w:rsidR="007B4B5B" w:rsidRPr="007B4B5B" w:rsidRDefault="007B4B5B" w:rsidP="007B4B5B">
      <w:pPr>
        <w:pStyle w:val="ListParagraph"/>
        <w:numPr>
          <w:ilvl w:val="0"/>
          <w:numId w:val="33"/>
        </w:numPr>
        <w:spacing w:after="160" w:line="259" w:lineRule="auto"/>
        <w:rPr>
          <w:rFonts w:ascii="Garamond" w:hAnsi="Garamond"/>
          <w:sz w:val="22"/>
          <w:szCs w:val="22"/>
        </w:rPr>
      </w:pPr>
      <w:r w:rsidRPr="007B4B5B">
        <w:rPr>
          <w:rFonts w:ascii="Garamond" w:hAnsi="Garamond"/>
          <w:sz w:val="22"/>
          <w:szCs w:val="22"/>
        </w:rPr>
        <w:t>In a conflict of personal, financial or other interest should arise, the member shall declare his/her conflict of interest prior to any discussion and shall be absent from any portion of the meeting in which the matter is discussed and voted on.</w:t>
      </w:r>
    </w:p>
    <w:p w14:paraId="2D101005" w14:textId="77777777" w:rsidR="007B4B5B" w:rsidRPr="007B4B5B" w:rsidRDefault="007B4B5B" w:rsidP="007B4B5B">
      <w:pPr>
        <w:pStyle w:val="ListParagraph"/>
        <w:numPr>
          <w:ilvl w:val="0"/>
          <w:numId w:val="33"/>
        </w:numPr>
        <w:spacing w:after="160" w:line="259" w:lineRule="auto"/>
        <w:rPr>
          <w:rFonts w:ascii="Garamond" w:hAnsi="Garamond"/>
          <w:sz w:val="22"/>
          <w:szCs w:val="22"/>
        </w:rPr>
      </w:pPr>
      <w:r w:rsidRPr="007B4B5B">
        <w:rPr>
          <w:rFonts w:ascii="Garamond" w:hAnsi="Garamond"/>
          <w:sz w:val="22"/>
          <w:szCs w:val="22"/>
        </w:rPr>
        <w:t>A Board member who abstains from participation due to conflict of interest is still included in determining quorum.</w:t>
      </w:r>
    </w:p>
    <w:p w14:paraId="5C435C9E" w14:textId="77777777" w:rsidR="007B4B5B" w:rsidRPr="007B4B5B" w:rsidRDefault="007B4B5B" w:rsidP="007B4B5B">
      <w:pPr>
        <w:pStyle w:val="ListParagraph"/>
        <w:numPr>
          <w:ilvl w:val="0"/>
          <w:numId w:val="33"/>
        </w:numPr>
        <w:spacing w:after="160" w:line="259" w:lineRule="auto"/>
        <w:rPr>
          <w:rFonts w:ascii="Garamond" w:hAnsi="Garamond"/>
          <w:sz w:val="22"/>
          <w:szCs w:val="22"/>
        </w:rPr>
      </w:pPr>
      <w:r w:rsidRPr="007B4B5B">
        <w:rPr>
          <w:rFonts w:ascii="Garamond" w:hAnsi="Garamond"/>
          <w:sz w:val="22"/>
          <w:szCs w:val="22"/>
        </w:rPr>
        <w:t>The minutes must record all declarations of personal, financial and other interests, including the nature for such declaration.</w:t>
      </w:r>
    </w:p>
    <w:p w14:paraId="1F44FA35" w14:textId="77777777" w:rsidR="007B4B5B" w:rsidRPr="007B4B5B" w:rsidRDefault="007B4B5B" w:rsidP="007B4B5B">
      <w:pPr>
        <w:rPr>
          <w:rFonts w:ascii="Garamond" w:hAnsi="Garamond"/>
          <w:b/>
          <w:sz w:val="22"/>
          <w:szCs w:val="22"/>
        </w:rPr>
      </w:pPr>
      <w:r w:rsidRPr="007B4B5B">
        <w:rPr>
          <w:rFonts w:ascii="Garamond" w:hAnsi="Garamond"/>
          <w:b/>
          <w:sz w:val="22"/>
          <w:szCs w:val="22"/>
        </w:rPr>
        <w:t>Confidentiality</w:t>
      </w:r>
    </w:p>
    <w:p w14:paraId="343F90CE" w14:textId="77777777" w:rsidR="007B4B5B" w:rsidRPr="007B4B5B" w:rsidRDefault="007B4B5B" w:rsidP="007B4B5B">
      <w:pPr>
        <w:pStyle w:val="ListParagraph"/>
        <w:numPr>
          <w:ilvl w:val="0"/>
          <w:numId w:val="34"/>
        </w:numPr>
        <w:spacing w:after="160" w:line="259" w:lineRule="auto"/>
        <w:rPr>
          <w:rFonts w:ascii="Garamond" w:hAnsi="Garamond"/>
          <w:sz w:val="22"/>
          <w:szCs w:val="22"/>
        </w:rPr>
      </w:pPr>
      <w:r w:rsidRPr="007B4B5B">
        <w:rPr>
          <w:rFonts w:ascii="Garamond" w:hAnsi="Garamond"/>
          <w:sz w:val="22"/>
          <w:szCs w:val="22"/>
        </w:rPr>
        <w:t>Board members shall not communicate, either directly or indirectly, information designated confidential to anyone not entitled to receive the same.</w:t>
      </w:r>
    </w:p>
    <w:p w14:paraId="05A3089B" w14:textId="77777777" w:rsidR="007B4B5B" w:rsidRPr="007B4B5B" w:rsidRDefault="007B4B5B" w:rsidP="007B4B5B">
      <w:pPr>
        <w:pStyle w:val="ListParagraph"/>
        <w:numPr>
          <w:ilvl w:val="0"/>
          <w:numId w:val="34"/>
        </w:numPr>
        <w:spacing w:after="160" w:line="259" w:lineRule="auto"/>
        <w:rPr>
          <w:rFonts w:ascii="Garamond" w:hAnsi="Garamond"/>
          <w:sz w:val="22"/>
          <w:szCs w:val="22"/>
        </w:rPr>
      </w:pPr>
      <w:r w:rsidRPr="007B4B5B">
        <w:rPr>
          <w:rFonts w:ascii="Garamond" w:hAnsi="Garamond"/>
          <w:sz w:val="22"/>
          <w:szCs w:val="22"/>
        </w:rPr>
        <w:t>Board members shall not use information which has been designated as confidential by the Board for personal profit or use by themselves or any other person.</w:t>
      </w:r>
    </w:p>
    <w:p w14:paraId="5A8DC6A6" w14:textId="77777777" w:rsidR="007B4B5B" w:rsidRPr="007B4B5B" w:rsidRDefault="007B4B5B" w:rsidP="007B4B5B">
      <w:pPr>
        <w:pStyle w:val="ListParagraph"/>
        <w:numPr>
          <w:ilvl w:val="0"/>
          <w:numId w:val="34"/>
        </w:numPr>
        <w:spacing w:after="160" w:line="259" w:lineRule="auto"/>
        <w:rPr>
          <w:rFonts w:ascii="Garamond" w:hAnsi="Garamond"/>
          <w:sz w:val="22"/>
          <w:szCs w:val="22"/>
        </w:rPr>
      </w:pPr>
      <w:r w:rsidRPr="007B4B5B">
        <w:rPr>
          <w:rFonts w:ascii="Garamond" w:hAnsi="Garamond"/>
          <w:sz w:val="22"/>
          <w:szCs w:val="22"/>
        </w:rPr>
        <w:t>Board members shall respect confidential information in perpetuity.</w:t>
      </w:r>
    </w:p>
    <w:p w14:paraId="706B2791" w14:textId="458AD4E9" w:rsidR="007B4B5B" w:rsidRPr="007B4B5B" w:rsidRDefault="007B4B5B" w:rsidP="007B4B5B">
      <w:pPr>
        <w:pStyle w:val="ListParagraph"/>
        <w:numPr>
          <w:ilvl w:val="0"/>
          <w:numId w:val="34"/>
        </w:numPr>
        <w:spacing w:after="160" w:line="259" w:lineRule="auto"/>
        <w:rPr>
          <w:rFonts w:ascii="Garamond" w:hAnsi="Garamond"/>
          <w:sz w:val="22"/>
          <w:szCs w:val="22"/>
        </w:rPr>
      </w:pPr>
      <w:r w:rsidRPr="007B4B5B">
        <w:rPr>
          <w:rFonts w:ascii="Garamond" w:hAnsi="Garamond"/>
          <w:sz w:val="22"/>
          <w:szCs w:val="22"/>
        </w:rPr>
        <w:t>All material is considered property of the MD of Greenview Library Board and shall be returned at the expiration of the Board member’s term.</w:t>
      </w:r>
    </w:p>
    <w:p w14:paraId="59D9C642" w14:textId="77777777" w:rsidR="007B4B5B" w:rsidRPr="007B4B5B" w:rsidRDefault="007B4B5B" w:rsidP="007B4B5B">
      <w:pPr>
        <w:rPr>
          <w:rFonts w:ascii="Garamond" w:hAnsi="Garamond"/>
          <w:b/>
          <w:sz w:val="22"/>
          <w:szCs w:val="22"/>
        </w:rPr>
      </w:pPr>
      <w:r w:rsidRPr="007B4B5B">
        <w:rPr>
          <w:rFonts w:ascii="Garamond" w:hAnsi="Garamond"/>
          <w:b/>
          <w:sz w:val="22"/>
          <w:szCs w:val="22"/>
        </w:rPr>
        <w:t>Individual Authority</w:t>
      </w:r>
    </w:p>
    <w:p w14:paraId="1297B110" w14:textId="77777777" w:rsidR="007B4B5B" w:rsidRPr="007B4B5B" w:rsidRDefault="007B4B5B" w:rsidP="007B4B5B">
      <w:pPr>
        <w:pStyle w:val="ListParagraph"/>
        <w:numPr>
          <w:ilvl w:val="0"/>
          <w:numId w:val="35"/>
        </w:numPr>
        <w:spacing w:after="160" w:line="259" w:lineRule="auto"/>
        <w:rPr>
          <w:rFonts w:ascii="Garamond" w:hAnsi="Garamond"/>
          <w:sz w:val="22"/>
          <w:szCs w:val="22"/>
        </w:rPr>
      </w:pPr>
      <w:r w:rsidRPr="007B4B5B">
        <w:rPr>
          <w:rFonts w:ascii="Garamond" w:hAnsi="Garamond"/>
          <w:sz w:val="22"/>
          <w:szCs w:val="22"/>
        </w:rPr>
        <w:t>Board members may not attempt to exercise individual authority over the MD of Greenview Libraries except as set forth in Board policies.</w:t>
      </w:r>
    </w:p>
    <w:p w14:paraId="6070798B" w14:textId="77777777" w:rsidR="007B4B5B" w:rsidRPr="007B4B5B" w:rsidRDefault="007B4B5B" w:rsidP="007B4B5B">
      <w:pPr>
        <w:pStyle w:val="ListParagraph"/>
        <w:numPr>
          <w:ilvl w:val="0"/>
          <w:numId w:val="35"/>
        </w:numPr>
        <w:spacing w:after="160" w:line="259" w:lineRule="auto"/>
        <w:rPr>
          <w:rFonts w:ascii="Garamond" w:hAnsi="Garamond"/>
          <w:sz w:val="22"/>
          <w:szCs w:val="22"/>
        </w:rPr>
      </w:pPr>
      <w:r w:rsidRPr="007B4B5B">
        <w:rPr>
          <w:rFonts w:ascii="Garamond" w:hAnsi="Garamond"/>
          <w:sz w:val="22"/>
          <w:szCs w:val="22"/>
        </w:rPr>
        <w:t>Board members’ interaction with the Library Managers or MD of Greenview Library employees must recognize that any individual Board member does not have authority other than that explicitly stated in Board policies.</w:t>
      </w:r>
    </w:p>
    <w:p w14:paraId="55F3B551" w14:textId="77777777" w:rsidR="007B4B5B" w:rsidRPr="007B4B5B" w:rsidRDefault="007B4B5B" w:rsidP="007B4B5B">
      <w:pPr>
        <w:pStyle w:val="ListParagraph"/>
        <w:numPr>
          <w:ilvl w:val="0"/>
          <w:numId w:val="35"/>
        </w:numPr>
        <w:spacing w:after="160" w:line="259" w:lineRule="auto"/>
        <w:rPr>
          <w:rFonts w:ascii="Garamond" w:hAnsi="Garamond"/>
          <w:sz w:val="22"/>
          <w:szCs w:val="22"/>
        </w:rPr>
      </w:pPr>
      <w:r w:rsidRPr="007B4B5B">
        <w:rPr>
          <w:rFonts w:ascii="Garamond" w:hAnsi="Garamond"/>
          <w:sz w:val="22"/>
          <w:szCs w:val="22"/>
        </w:rPr>
        <w:t>Board members shall make no judgements of the Library Managers or employee performance except as that performance is assessed against explicit Board policies.</w:t>
      </w:r>
    </w:p>
    <w:p w14:paraId="017FCCE1" w14:textId="77777777" w:rsidR="007B4B5B" w:rsidRPr="007B4B5B" w:rsidRDefault="007B4B5B" w:rsidP="007B4B5B">
      <w:pPr>
        <w:rPr>
          <w:rFonts w:ascii="Garamond" w:hAnsi="Garamond"/>
          <w:b/>
          <w:sz w:val="22"/>
          <w:szCs w:val="22"/>
        </w:rPr>
      </w:pPr>
      <w:r w:rsidRPr="007B4B5B">
        <w:rPr>
          <w:rFonts w:ascii="Garamond" w:hAnsi="Garamond"/>
          <w:b/>
          <w:sz w:val="22"/>
          <w:szCs w:val="22"/>
        </w:rPr>
        <w:lastRenderedPageBreak/>
        <w:t>Acceptance of Gifts</w:t>
      </w:r>
    </w:p>
    <w:p w14:paraId="1EE38F29" w14:textId="77777777" w:rsidR="007B4B5B" w:rsidRPr="007B4B5B" w:rsidRDefault="007B4B5B" w:rsidP="007B4B5B">
      <w:pPr>
        <w:pStyle w:val="ListParagraph"/>
        <w:numPr>
          <w:ilvl w:val="0"/>
          <w:numId w:val="36"/>
        </w:numPr>
        <w:spacing w:after="160" w:line="259" w:lineRule="auto"/>
        <w:rPr>
          <w:rFonts w:ascii="Garamond" w:hAnsi="Garamond"/>
          <w:sz w:val="22"/>
          <w:szCs w:val="22"/>
        </w:rPr>
      </w:pPr>
      <w:r w:rsidRPr="007B4B5B">
        <w:rPr>
          <w:rFonts w:ascii="Garamond" w:hAnsi="Garamond"/>
          <w:sz w:val="22"/>
          <w:szCs w:val="22"/>
        </w:rPr>
        <w:t>In their capacity as Board members, Board members shall not accept a gift, favour or service from any individual, organization or corporation, other than the normal exchange of hospitality between persons doing business together; tokens exchanged as part of protocol; or the normal presentation of gifts to persons participating in public functions.</w:t>
      </w:r>
    </w:p>
    <w:p w14:paraId="1AF7CCF3" w14:textId="77777777" w:rsidR="007B4B5B" w:rsidRPr="007B4B5B" w:rsidRDefault="007B4B5B" w:rsidP="007B4B5B">
      <w:pPr>
        <w:rPr>
          <w:rFonts w:ascii="Garamond" w:hAnsi="Garamond"/>
          <w:b/>
          <w:sz w:val="22"/>
          <w:szCs w:val="22"/>
        </w:rPr>
      </w:pPr>
      <w:r w:rsidRPr="007B4B5B">
        <w:rPr>
          <w:rFonts w:ascii="Garamond" w:hAnsi="Garamond"/>
          <w:b/>
          <w:sz w:val="22"/>
          <w:szCs w:val="22"/>
        </w:rPr>
        <w:t>Training and Development</w:t>
      </w:r>
    </w:p>
    <w:p w14:paraId="2F7E35F8" w14:textId="77777777" w:rsidR="007B4B5B" w:rsidRPr="007B4B5B" w:rsidRDefault="007B4B5B" w:rsidP="007B4B5B">
      <w:pPr>
        <w:pStyle w:val="ListParagraph"/>
        <w:numPr>
          <w:ilvl w:val="0"/>
          <w:numId w:val="36"/>
        </w:numPr>
        <w:spacing w:after="160" w:line="259" w:lineRule="auto"/>
        <w:rPr>
          <w:rFonts w:ascii="Garamond" w:hAnsi="Garamond"/>
          <w:sz w:val="22"/>
          <w:szCs w:val="22"/>
        </w:rPr>
      </w:pPr>
      <w:r w:rsidRPr="007B4B5B">
        <w:rPr>
          <w:rFonts w:ascii="Garamond" w:hAnsi="Garamond"/>
          <w:sz w:val="22"/>
          <w:szCs w:val="22"/>
        </w:rPr>
        <w:t>Board members shall acquaint themselves with the documents of the Board as well as the rules of procedure and proper conduct of a meeting so that any decision of the Board may be made in an efficient, knowledgeable and expeditious fashion.</w:t>
      </w:r>
    </w:p>
    <w:p w14:paraId="17E94952" w14:textId="77777777" w:rsidR="007B4B5B" w:rsidRPr="007B4B5B" w:rsidRDefault="007B4B5B" w:rsidP="007B4B5B">
      <w:pPr>
        <w:pStyle w:val="ListParagraph"/>
        <w:numPr>
          <w:ilvl w:val="0"/>
          <w:numId w:val="36"/>
        </w:numPr>
        <w:spacing w:after="160" w:line="259" w:lineRule="auto"/>
        <w:rPr>
          <w:rFonts w:ascii="Garamond" w:hAnsi="Garamond"/>
          <w:sz w:val="22"/>
          <w:szCs w:val="22"/>
        </w:rPr>
      </w:pPr>
      <w:r w:rsidRPr="007B4B5B">
        <w:rPr>
          <w:rFonts w:ascii="Garamond" w:hAnsi="Garamond"/>
          <w:sz w:val="22"/>
          <w:szCs w:val="22"/>
        </w:rPr>
        <w:t>Board members shall regularly take part in continuing education activities that assist them in carrying out their responsibilities.</w:t>
      </w:r>
    </w:p>
    <w:p w14:paraId="6BAE7EEE" w14:textId="77777777" w:rsidR="007B4B5B" w:rsidRPr="007B4B5B" w:rsidRDefault="007B4B5B" w:rsidP="007B4B5B">
      <w:pPr>
        <w:rPr>
          <w:rFonts w:ascii="Garamond" w:hAnsi="Garamond"/>
          <w:b/>
          <w:sz w:val="22"/>
          <w:szCs w:val="22"/>
        </w:rPr>
      </w:pPr>
      <w:r w:rsidRPr="007B4B5B">
        <w:rPr>
          <w:rFonts w:ascii="Garamond" w:hAnsi="Garamond"/>
          <w:b/>
          <w:sz w:val="22"/>
          <w:szCs w:val="22"/>
        </w:rPr>
        <w:t>Violation of the Code of Ethics</w:t>
      </w:r>
    </w:p>
    <w:p w14:paraId="20485222" w14:textId="77777777" w:rsidR="007B4B5B" w:rsidRPr="007B4B5B" w:rsidRDefault="007B4B5B" w:rsidP="007B4B5B">
      <w:pPr>
        <w:pStyle w:val="ListParagraph"/>
        <w:numPr>
          <w:ilvl w:val="0"/>
          <w:numId w:val="37"/>
        </w:numPr>
        <w:spacing w:after="160" w:line="259" w:lineRule="auto"/>
        <w:rPr>
          <w:rFonts w:ascii="Garamond" w:hAnsi="Garamond"/>
          <w:sz w:val="22"/>
          <w:szCs w:val="22"/>
        </w:rPr>
      </w:pPr>
      <w:r w:rsidRPr="007B4B5B">
        <w:rPr>
          <w:rFonts w:ascii="Garamond" w:hAnsi="Garamond"/>
          <w:sz w:val="22"/>
          <w:szCs w:val="22"/>
        </w:rPr>
        <w:t xml:space="preserve">The Board Chair is responsible for handling all reports of Board member violations of the </w:t>
      </w:r>
      <w:r w:rsidRPr="007B4B5B">
        <w:rPr>
          <w:rFonts w:ascii="Garamond" w:hAnsi="Garamond"/>
          <w:i/>
          <w:sz w:val="22"/>
          <w:szCs w:val="22"/>
        </w:rPr>
        <w:t xml:space="preserve">Trustees Code of Ethics </w:t>
      </w:r>
      <w:r w:rsidRPr="007B4B5B">
        <w:rPr>
          <w:rFonts w:ascii="Garamond" w:hAnsi="Garamond"/>
          <w:sz w:val="22"/>
          <w:szCs w:val="22"/>
        </w:rPr>
        <w:t>policy.</w:t>
      </w:r>
    </w:p>
    <w:p w14:paraId="1183A02C" w14:textId="77777777" w:rsidR="007B4B5B" w:rsidRPr="007B4B5B" w:rsidRDefault="007B4B5B" w:rsidP="007B4B5B">
      <w:pPr>
        <w:pStyle w:val="ListParagraph"/>
        <w:numPr>
          <w:ilvl w:val="0"/>
          <w:numId w:val="37"/>
        </w:numPr>
        <w:spacing w:after="160" w:line="259" w:lineRule="auto"/>
        <w:rPr>
          <w:rFonts w:ascii="Garamond" w:hAnsi="Garamond"/>
          <w:sz w:val="22"/>
          <w:szCs w:val="22"/>
        </w:rPr>
      </w:pPr>
      <w:r w:rsidRPr="007B4B5B">
        <w:rPr>
          <w:rFonts w:ascii="Garamond" w:hAnsi="Garamond"/>
          <w:sz w:val="22"/>
          <w:szCs w:val="22"/>
        </w:rPr>
        <w:t>The process for handling reports of violations is as follows:</w:t>
      </w:r>
    </w:p>
    <w:p w14:paraId="01A465D8" w14:textId="40DDBEF5" w:rsidR="007B4B5B" w:rsidRPr="007B4B5B" w:rsidRDefault="007B4B5B" w:rsidP="007B4B5B">
      <w:pPr>
        <w:pStyle w:val="ListParagraph"/>
        <w:numPr>
          <w:ilvl w:val="0"/>
          <w:numId w:val="38"/>
        </w:numPr>
        <w:rPr>
          <w:rFonts w:ascii="Garamond" w:hAnsi="Garamond"/>
          <w:sz w:val="22"/>
          <w:szCs w:val="22"/>
        </w:rPr>
      </w:pPr>
      <w:r w:rsidRPr="007B4B5B">
        <w:rPr>
          <w:rFonts w:ascii="Garamond" w:hAnsi="Garamond"/>
          <w:sz w:val="22"/>
          <w:szCs w:val="22"/>
        </w:rPr>
        <w:t xml:space="preserve"> The Board Chair will discuss the issue with the member concerned;</w:t>
      </w:r>
    </w:p>
    <w:p w14:paraId="1AE3C93E" w14:textId="15F39C17" w:rsidR="007B4B5B" w:rsidRPr="007B4B5B" w:rsidRDefault="007B4B5B" w:rsidP="007B4B5B">
      <w:pPr>
        <w:pStyle w:val="ListParagraph"/>
        <w:numPr>
          <w:ilvl w:val="0"/>
          <w:numId w:val="38"/>
        </w:numPr>
        <w:rPr>
          <w:rFonts w:ascii="Garamond" w:hAnsi="Garamond"/>
          <w:sz w:val="22"/>
          <w:szCs w:val="22"/>
        </w:rPr>
      </w:pPr>
      <w:r w:rsidRPr="007B4B5B">
        <w:rPr>
          <w:rFonts w:ascii="Garamond" w:hAnsi="Garamond"/>
          <w:sz w:val="22"/>
          <w:szCs w:val="22"/>
        </w:rPr>
        <w:t xml:space="preserve"> If unresolved, the Board Chair shall refer the issue to the Board as a whole.</w:t>
      </w:r>
    </w:p>
    <w:p w14:paraId="59ED4DFF" w14:textId="6CADDC03" w:rsidR="007B4B5B" w:rsidRPr="007B4B5B" w:rsidRDefault="007B4B5B" w:rsidP="007B4B5B">
      <w:pPr>
        <w:pStyle w:val="ListParagraph"/>
        <w:numPr>
          <w:ilvl w:val="0"/>
          <w:numId w:val="38"/>
        </w:numPr>
        <w:rPr>
          <w:rFonts w:ascii="Garamond" w:hAnsi="Garamond"/>
          <w:color w:val="171717" w:themeColor="background2" w:themeShade="1A"/>
          <w:sz w:val="22"/>
          <w:szCs w:val="22"/>
        </w:rPr>
      </w:pPr>
      <w:r>
        <w:rPr>
          <w:rFonts w:ascii="Garamond" w:hAnsi="Garamond"/>
          <w:color w:val="171717" w:themeColor="background2" w:themeShade="1A"/>
          <w:sz w:val="22"/>
          <w:szCs w:val="22"/>
        </w:rPr>
        <w:t xml:space="preserve"> </w:t>
      </w:r>
      <w:r w:rsidRPr="007B4B5B">
        <w:rPr>
          <w:rFonts w:ascii="Garamond" w:hAnsi="Garamond"/>
          <w:color w:val="171717" w:themeColor="background2" w:themeShade="1A"/>
          <w:sz w:val="22"/>
          <w:szCs w:val="22"/>
        </w:rPr>
        <w:t xml:space="preserve">Any concerns with the Chair are brought to the Vice Chair.  The Vice Chair and   </w:t>
      </w:r>
    </w:p>
    <w:p w14:paraId="2FAC04BA" w14:textId="6113AE05" w:rsidR="007B4B5B" w:rsidRPr="007B4B5B" w:rsidRDefault="007B4B5B" w:rsidP="007B4B5B">
      <w:pPr>
        <w:pStyle w:val="ListParagraph"/>
        <w:ind w:left="2160"/>
        <w:rPr>
          <w:rFonts w:ascii="Garamond" w:hAnsi="Garamond"/>
          <w:color w:val="171717" w:themeColor="background2" w:themeShade="1A"/>
          <w:sz w:val="22"/>
          <w:szCs w:val="22"/>
        </w:rPr>
      </w:pPr>
      <w:r>
        <w:rPr>
          <w:rFonts w:ascii="Garamond" w:hAnsi="Garamond"/>
          <w:color w:val="171717" w:themeColor="background2" w:themeShade="1A"/>
          <w:sz w:val="22"/>
          <w:szCs w:val="22"/>
        </w:rPr>
        <w:t xml:space="preserve"> </w:t>
      </w:r>
      <w:r w:rsidRPr="007B4B5B">
        <w:rPr>
          <w:rFonts w:ascii="Garamond" w:hAnsi="Garamond"/>
          <w:color w:val="171717" w:themeColor="background2" w:themeShade="1A"/>
          <w:sz w:val="22"/>
          <w:szCs w:val="22"/>
        </w:rPr>
        <w:t>one other Trustee will discuss the issue with the Chair.</w:t>
      </w:r>
    </w:p>
    <w:p w14:paraId="753E1132" w14:textId="4B07E7A2" w:rsidR="007B4B5B" w:rsidRPr="007B4B5B" w:rsidRDefault="007B4B5B" w:rsidP="007B4B5B">
      <w:pPr>
        <w:pStyle w:val="ListParagraph"/>
        <w:numPr>
          <w:ilvl w:val="0"/>
          <w:numId w:val="38"/>
        </w:numPr>
        <w:rPr>
          <w:rFonts w:ascii="Garamond" w:hAnsi="Garamond"/>
          <w:color w:val="171717" w:themeColor="background2" w:themeShade="1A"/>
          <w:sz w:val="22"/>
          <w:szCs w:val="22"/>
        </w:rPr>
      </w:pPr>
      <w:r w:rsidRPr="007B4B5B">
        <w:rPr>
          <w:rFonts w:ascii="Garamond" w:hAnsi="Garamond"/>
          <w:color w:val="171717" w:themeColor="background2" w:themeShade="1A"/>
          <w:sz w:val="22"/>
          <w:szCs w:val="22"/>
        </w:rPr>
        <w:t xml:space="preserve"> If unresolved, the Vice Chair shall refer the issue to the Board as a whole.</w:t>
      </w:r>
    </w:p>
    <w:p w14:paraId="6926A781" w14:textId="094E0853" w:rsidR="007B4B5B" w:rsidRPr="007B4B5B" w:rsidRDefault="007B4B5B" w:rsidP="007B4B5B">
      <w:pPr>
        <w:pStyle w:val="ListParagraph"/>
        <w:numPr>
          <w:ilvl w:val="0"/>
          <w:numId w:val="38"/>
        </w:numPr>
        <w:rPr>
          <w:rFonts w:ascii="Garamond" w:hAnsi="Garamond"/>
          <w:sz w:val="22"/>
          <w:szCs w:val="22"/>
        </w:rPr>
      </w:pPr>
      <w:r w:rsidRPr="007B4B5B">
        <w:rPr>
          <w:rFonts w:ascii="Garamond" w:hAnsi="Garamond"/>
          <w:sz w:val="22"/>
          <w:szCs w:val="22"/>
        </w:rPr>
        <w:t>A signed record will be kept by all parties involved.</w:t>
      </w:r>
    </w:p>
    <w:p w14:paraId="0AF4FD86" w14:textId="77777777" w:rsidR="007B4B5B" w:rsidRPr="007B4B5B" w:rsidRDefault="007B4B5B" w:rsidP="007B4B5B">
      <w:pPr>
        <w:rPr>
          <w:rFonts w:ascii="Garamond" w:hAnsi="Garamond"/>
          <w:sz w:val="22"/>
          <w:szCs w:val="22"/>
        </w:rPr>
      </w:pPr>
    </w:p>
    <w:p w14:paraId="6579A4DB" w14:textId="6F2995C2" w:rsidR="00714C00" w:rsidRDefault="00714C00" w:rsidP="007B4B5B">
      <w:pPr>
        <w:rPr>
          <w:rFonts w:ascii="Garamond" w:hAnsi="Garamond"/>
          <w:sz w:val="22"/>
          <w:szCs w:val="22"/>
        </w:rPr>
      </w:pPr>
      <w:r>
        <w:rPr>
          <w:rFonts w:ascii="Garamond" w:hAnsi="Garamond"/>
          <w:sz w:val="22"/>
          <w:szCs w:val="22"/>
        </w:rPr>
        <w:t>Created: August 6, 2019</w:t>
      </w:r>
    </w:p>
    <w:p w14:paraId="73AEA23E" w14:textId="5704E8D9" w:rsidR="007B4B5B" w:rsidRPr="007B4B5B" w:rsidRDefault="007B4B5B" w:rsidP="007B4B5B">
      <w:pPr>
        <w:rPr>
          <w:rFonts w:ascii="Garamond" w:hAnsi="Garamond"/>
          <w:sz w:val="22"/>
          <w:szCs w:val="22"/>
        </w:rPr>
      </w:pPr>
      <w:r w:rsidRPr="007B4B5B">
        <w:rPr>
          <w:rFonts w:ascii="Garamond" w:hAnsi="Garamond"/>
          <w:sz w:val="22"/>
          <w:szCs w:val="22"/>
        </w:rPr>
        <w:t xml:space="preserve">Reviewed: February </w:t>
      </w:r>
      <w:r w:rsidR="00714C00">
        <w:rPr>
          <w:rFonts w:ascii="Garamond" w:hAnsi="Garamond"/>
          <w:sz w:val="22"/>
          <w:szCs w:val="22"/>
        </w:rPr>
        <w:t xml:space="preserve">12, </w:t>
      </w:r>
      <w:r w:rsidRPr="007B4B5B">
        <w:rPr>
          <w:rFonts w:ascii="Garamond" w:hAnsi="Garamond"/>
          <w:sz w:val="22"/>
          <w:szCs w:val="22"/>
        </w:rPr>
        <w:t>2022</w:t>
      </w:r>
    </w:p>
    <w:p w14:paraId="0D9316F1" w14:textId="77777777" w:rsidR="007B4B5B" w:rsidRPr="007B4B5B" w:rsidRDefault="007B4B5B" w:rsidP="007B4B5B">
      <w:pPr>
        <w:rPr>
          <w:rFonts w:ascii="Garamond" w:hAnsi="Garamond"/>
          <w:sz w:val="22"/>
          <w:szCs w:val="22"/>
        </w:rPr>
      </w:pPr>
    </w:p>
    <w:p w14:paraId="5EE3DD1D" w14:textId="77777777" w:rsidR="007B4B5B" w:rsidRPr="007B4B5B" w:rsidRDefault="007B4B5B" w:rsidP="007B4B5B">
      <w:pPr>
        <w:rPr>
          <w:rFonts w:ascii="Garamond" w:hAnsi="Garamond"/>
          <w:sz w:val="22"/>
          <w:szCs w:val="22"/>
        </w:rPr>
      </w:pPr>
    </w:p>
    <w:p w14:paraId="51AD16AE" w14:textId="77777777" w:rsidR="007B4B5B" w:rsidRPr="007B4B5B" w:rsidRDefault="007B4B5B">
      <w:pPr>
        <w:rPr>
          <w:rFonts w:ascii="Garamond" w:hAnsi="Garamond"/>
          <w:sz w:val="22"/>
          <w:szCs w:val="22"/>
        </w:rPr>
      </w:pPr>
    </w:p>
    <w:sectPr w:rsidR="007B4B5B" w:rsidRPr="007B4B5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63940024" w:rsidR="00E94A8A" w:rsidRPr="00D32DB0" w:rsidRDefault="00E94A8A" w:rsidP="00D32DB0">
                            <w:pPr>
                              <w:jc w:val="center"/>
                              <w:rPr>
                                <w:rFonts w:ascii="Garamond" w:hAnsi="Garamond"/>
                                <w:b/>
                                <w:bCs/>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63940024" w:rsidR="00E94A8A" w:rsidRPr="00D32DB0" w:rsidRDefault="00E94A8A" w:rsidP="00D32DB0">
                      <w:pPr>
                        <w:jc w:val="center"/>
                        <w:rPr>
                          <w:rFonts w:ascii="Garamond" w:hAnsi="Garamond"/>
                          <w:b/>
                          <w:bCs/>
                          <w:color w:val="171717" w:themeColor="background2" w:themeShade="1A"/>
                        </w:rPr>
                      </w:pP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179B"/>
    <w:multiLevelType w:val="multilevel"/>
    <w:tmpl w:val="7932DF9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B9C235F"/>
    <w:multiLevelType w:val="multilevel"/>
    <w:tmpl w:val="375076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C054B03"/>
    <w:multiLevelType w:val="hybridMultilevel"/>
    <w:tmpl w:val="96D04796"/>
    <w:lvl w:ilvl="0" w:tplc="F30A62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FF43DE0"/>
    <w:multiLevelType w:val="multilevel"/>
    <w:tmpl w:val="D236F6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E670B62"/>
    <w:multiLevelType w:val="hybridMultilevel"/>
    <w:tmpl w:val="C0FAD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203AF3"/>
    <w:multiLevelType w:val="multilevel"/>
    <w:tmpl w:val="84B467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F8F6222"/>
    <w:multiLevelType w:val="hybridMultilevel"/>
    <w:tmpl w:val="380A4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D35C5C"/>
    <w:multiLevelType w:val="multilevel"/>
    <w:tmpl w:val="EFA082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5380DC8"/>
    <w:multiLevelType w:val="multilevel"/>
    <w:tmpl w:val="C042530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F04579F"/>
    <w:multiLevelType w:val="multilevel"/>
    <w:tmpl w:val="4DF4007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31B708F4"/>
    <w:multiLevelType w:val="multilevel"/>
    <w:tmpl w:val="3A8ECE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5CE5846"/>
    <w:multiLevelType w:val="hybridMultilevel"/>
    <w:tmpl w:val="5DA4BF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70F7403"/>
    <w:multiLevelType w:val="multilevel"/>
    <w:tmpl w:val="B88A1384"/>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AA87B5F"/>
    <w:multiLevelType w:val="multilevel"/>
    <w:tmpl w:val="6568CEF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AAB757C"/>
    <w:multiLevelType w:val="hybridMultilevel"/>
    <w:tmpl w:val="CB10AF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277888"/>
    <w:multiLevelType w:val="multilevel"/>
    <w:tmpl w:val="B28C445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Symbol" w:hAnsi="Symbol" w:cs="OpenSymbol" w:hint="default"/>
      </w:rPr>
    </w:lvl>
    <w:lvl w:ilvl="2">
      <w:start w:val="1"/>
      <w:numFmt w:val="bullet"/>
      <w:lvlText w:val=""/>
      <w:lvlJc w:val="left"/>
      <w:pPr>
        <w:tabs>
          <w:tab w:val="num" w:pos="1800"/>
        </w:tabs>
        <w:ind w:left="1800" w:hanging="360"/>
      </w:pPr>
      <w:rPr>
        <w:rFonts w:ascii="Symbol" w:hAnsi="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Symbol" w:hAnsi="Symbol" w:cs="OpenSymbol" w:hint="default"/>
      </w:rPr>
    </w:lvl>
    <w:lvl w:ilvl="5">
      <w:start w:val="1"/>
      <w:numFmt w:val="bullet"/>
      <w:lvlText w:val=""/>
      <w:lvlJc w:val="left"/>
      <w:pPr>
        <w:tabs>
          <w:tab w:val="num" w:pos="2880"/>
        </w:tabs>
        <w:ind w:left="2880" w:hanging="360"/>
      </w:pPr>
      <w:rPr>
        <w:rFonts w:ascii="Symbol" w:hAnsi="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Symbol" w:hAnsi="Symbol" w:cs="OpenSymbol" w:hint="default"/>
      </w:rPr>
    </w:lvl>
    <w:lvl w:ilvl="8">
      <w:start w:val="1"/>
      <w:numFmt w:val="bullet"/>
      <w:lvlText w:val=""/>
      <w:lvlJc w:val="left"/>
      <w:pPr>
        <w:tabs>
          <w:tab w:val="num" w:pos="3960"/>
        </w:tabs>
        <w:ind w:left="3960" w:hanging="360"/>
      </w:pPr>
      <w:rPr>
        <w:rFonts w:ascii="Symbol" w:hAnsi="Symbol" w:cs="OpenSymbol" w:hint="default"/>
      </w:rPr>
    </w:lvl>
  </w:abstractNum>
  <w:abstractNum w:abstractNumId="17"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439144C2"/>
    <w:multiLevelType w:val="hybridMultilevel"/>
    <w:tmpl w:val="33BAB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426FB1"/>
    <w:multiLevelType w:val="multilevel"/>
    <w:tmpl w:val="2DB60636"/>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7BF3ADC"/>
    <w:multiLevelType w:val="hybridMultilevel"/>
    <w:tmpl w:val="71007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CF1D90"/>
    <w:multiLevelType w:val="multilevel"/>
    <w:tmpl w:val="A97224E8"/>
    <w:lvl w:ilvl="0">
      <w:start w:val="1"/>
      <w:numFmt w:val="bullet"/>
      <w:lvlText w:val=""/>
      <w:lvlJc w:val="left"/>
      <w:pPr>
        <w:tabs>
          <w:tab w:val="num" w:pos="1429"/>
        </w:tabs>
        <w:ind w:left="1429" w:hanging="360"/>
      </w:pPr>
      <w:rPr>
        <w:rFonts w:ascii="Symbol" w:hAnsi="Symbol" w:cs="OpenSymbol" w:hint="default"/>
        <w:b w:val="0"/>
        <w:sz w:val="23"/>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22" w15:restartNumberingAfterBreak="0">
    <w:nsid w:val="4DB265B2"/>
    <w:multiLevelType w:val="hybridMultilevel"/>
    <w:tmpl w:val="6C1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2188D"/>
    <w:multiLevelType w:val="multilevel"/>
    <w:tmpl w:val="20328A1E"/>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0AE6032"/>
    <w:multiLevelType w:val="hybridMultilevel"/>
    <w:tmpl w:val="B7886352"/>
    <w:lvl w:ilvl="0" w:tplc="967A410C">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525D78F5"/>
    <w:multiLevelType w:val="multilevel"/>
    <w:tmpl w:val="42F41E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59A303D"/>
    <w:multiLevelType w:val="multilevel"/>
    <w:tmpl w:val="7CA67DE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56B3675E"/>
    <w:multiLevelType w:val="hybridMultilevel"/>
    <w:tmpl w:val="7E061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FD7E90"/>
    <w:multiLevelType w:val="hybridMultilevel"/>
    <w:tmpl w:val="56BAA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E57D27"/>
    <w:multiLevelType w:val="multilevel"/>
    <w:tmpl w:val="097C32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D2468D0"/>
    <w:multiLevelType w:val="multilevel"/>
    <w:tmpl w:val="689CC7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613B51BD"/>
    <w:multiLevelType w:val="multilevel"/>
    <w:tmpl w:val="E87C701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3" w15:restartNumberingAfterBreak="0">
    <w:nsid w:val="6E8F2A7B"/>
    <w:multiLevelType w:val="hybridMultilevel"/>
    <w:tmpl w:val="D1D8D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896672"/>
    <w:multiLevelType w:val="hybridMultilevel"/>
    <w:tmpl w:val="C616E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93350"/>
    <w:multiLevelType w:val="hybridMultilevel"/>
    <w:tmpl w:val="D168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A22301D"/>
    <w:multiLevelType w:val="multilevel"/>
    <w:tmpl w:val="091235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FA07E73"/>
    <w:multiLevelType w:val="multilevel"/>
    <w:tmpl w:val="8BE65B3E"/>
    <w:lvl w:ilvl="0">
      <w:start w:val="1"/>
      <w:numFmt w:val="bullet"/>
      <w:lvlText w:val=""/>
      <w:lvlJc w:val="left"/>
      <w:pPr>
        <w:tabs>
          <w:tab w:val="num" w:pos="720"/>
        </w:tabs>
        <w:ind w:left="720" w:hanging="360"/>
      </w:pPr>
      <w:rPr>
        <w:rFonts w:ascii="Symbol" w:hAnsi="Symbol" w:cs="OpenSymbol" w:hint="default"/>
        <w:b/>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23706434">
    <w:abstractNumId w:val="4"/>
  </w:num>
  <w:num w:numId="2" w16cid:durableId="210269062">
    <w:abstractNumId w:val="27"/>
  </w:num>
  <w:num w:numId="3" w16cid:durableId="629634159">
    <w:abstractNumId w:val="17"/>
  </w:num>
  <w:num w:numId="4" w16cid:durableId="687295295">
    <w:abstractNumId w:val="35"/>
  </w:num>
  <w:num w:numId="5" w16cid:durableId="1439786941">
    <w:abstractNumId w:val="2"/>
  </w:num>
  <w:num w:numId="6" w16cid:durableId="1119301341">
    <w:abstractNumId w:val="22"/>
  </w:num>
  <w:num w:numId="7" w16cid:durableId="1886987694">
    <w:abstractNumId w:val="24"/>
  </w:num>
  <w:num w:numId="8" w16cid:durableId="1286353724">
    <w:abstractNumId w:val="31"/>
  </w:num>
  <w:num w:numId="9" w16cid:durableId="285235866">
    <w:abstractNumId w:val="20"/>
  </w:num>
  <w:num w:numId="10" w16cid:durableId="1008219657">
    <w:abstractNumId w:val="1"/>
  </w:num>
  <w:num w:numId="11" w16cid:durableId="1395161386">
    <w:abstractNumId w:val="3"/>
  </w:num>
  <w:num w:numId="12" w16cid:durableId="1521044844">
    <w:abstractNumId w:val="15"/>
  </w:num>
  <w:num w:numId="13" w16cid:durableId="936056798">
    <w:abstractNumId w:val="34"/>
  </w:num>
  <w:num w:numId="14" w16cid:durableId="1983659201">
    <w:abstractNumId w:val="14"/>
  </w:num>
  <w:num w:numId="15" w16cid:durableId="317073758">
    <w:abstractNumId w:val="9"/>
  </w:num>
  <w:num w:numId="16" w16cid:durableId="210308465">
    <w:abstractNumId w:val="11"/>
  </w:num>
  <w:num w:numId="17" w16cid:durableId="1795513063">
    <w:abstractNumId w:val="32"/>
  </w:num>
  <w:num w:numId="18" w16cid:durableId="1946040201">
    <w:abstractNumId w:val="26"/>
  </w:num>
  <w:num w:numId="19" w16cid:durableId="1402753347">
    <w:abstractNumId w:val="19"/>
  </w:num>
  <w:num w:numId="20" w16cid:durableId="1966230985">
    <w:abstractNumId w:val="23"/>
  </w:num>
  <w:num w:numId="21" w16cid:durableId="30158610">
    <w:abstractNumId w:val="13"/>
  </w:num>
  <w:num w:numId="22" w16cid:durableId="452092756">
    <w:abstractNumId w:val="37"/>
  </w:num>
  <w:num w:numId="23" w16cid:durableId="1307470667">
    <w:abstractNumId w:val="30"/>
  </w:num>
  <w:num w:numId="24" w16cid:durableId="2068451987">
    <w:abstractNumId w:val="10"/>
  </w:num>
  <w:num w:numId="25" w16cid:durableId="1652975833">
    <w:abstractNumId w:val="6"/>
  </w:num>
  <w:num w:numId="26" w16cid:durableId="838891457">
    <w:abstractNumId w:val="36"/>
  </w:num>
  <w:num w:numId="27" w16cid:durableId="1196843444">
    <w:abstractNumId w:val="25"/>
  </w:num>
  <w:num w:numId="28" w16cid:durableId="343633646">
    <w:abstractNumId w:val="8"/>
  </w:num>
  <w:num w:numId="29" w16cid:durableId="2108843464">
    <w:abstractNumId w:val="0"/>
  </w:num>
  <w:num w:numId="30" w16cid:durableId="295571366">
    <w:abstractNumId w:val="16"/>
  </w:num>
  <w:num w:numId="31" w16cid:durableId="892428998">
    <w:abstractNumId w:val="21"/>
  </w:num>
  <w:num w:numId="32" w16cid:durableId="883640475">
    <w:abstractNumId w:val="18"/>
  </w:num>
  <w:num w:numId="33" w16cid:durableId="678041393">
    <w:abstractNumId w:val="5"/>
  </w:num>
  <w:num w:numId="34" w16cid:durableId="604532390">
    <w:abstractNumId w:val="28"/>
  </w:num>
  <w:num w:numId="35" w16cid:durableId="754940260">
    <w:abstractNumId w:val="29"/>
  </w:num>
  <w:num w:numId="36" w16cid:durableId="335235686">
    <w:abstractNumId w:val="7"/>
  </w:num>
  <w:num w:numId="37" w16cid:durableId="1405836036">
    <w:abstractNumId w:val="33"/>
  </w:num>
  <w:num w:numId="38" w16cid:durableId="4563333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0F39AE"/>
    <w:rsid w:val="00380B68"/>
    <w:rsid w:val="003D111A"/>
    <w:rsid w:val="003D6D21"/>
    <w:rsid w:val="00460DA1"/>
    <w:rsid w:val="0062578E"/>
    <w:rsid w:val="006B4DD9"/>
    <w:rsid w:val="00714C00"/>
    <w:rsid w:val="007A1DC0"/>
    <w:rsid w:val="007B4B5B"/>
    <w:rsid w:val="008B6D73"/>
    <w:rsid w:val="00971C6F"/>
    <w:rsid w:val="00BA37FC"/>
    <w:rsid w:val="00C06FE7"/>
    <w:rsid w:val="00C40263"/>
    <w:rsid w:val="00CC094F"/>
    <w:rsid w:val="00D32DB0"/>
    <w:rsid w:val="00D72939"/>
    <w:rsid w:val="00D746F5"/>
    <w:rsid w:val="00DA5E38"/>
    <w:rsid w:val="00E052D8"/>
    <w:rsid w:val="00E94A8A"/>
    <w:rsid w:val="00ED454E"/>
    <w:rsid w:val="00FB53C5"/>
    <w:rsid w:val="00FE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iPriority w:val="99"/>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3</cp:revision>
  <dcterms:created xsi:type="dcterms:W3CDTF">2024-04-11T23:19:00Z</dcterms:created>
  <dcterms:modified xsi:type="dcterms:W3CDTF">2024-04-11T23:31:00Z</dcterms:modified>
</cp:coreProperties>
</file>